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Microsoft YaHei" w:hAnsi="Calibri"/>
          <w:b/>
          <w:bCs/>
          <w:color w:val="9B2C2C"/>
          <w:spacing w:val="20"/>
          <w:sz w:val="15"/>
          <w:szCs w:val="15"/>
        </w:rPr>
        <w:t xml:space="preserve">投资者简报 · 机密 · 2026年9月</w:t>
      </w:r>
    </w:p>
    <w:p>
      <w:pPr>
        <w:spacing w:after="40" w:before="0"/>
      </w:pPr>
      <w:r>
        <w:rPr>
          <w:rFonts w:ascii="Calibri" w:cs="Calibri" w:eastAsia="Microsoft YaHei" w:hAnsi="Calibri"/>
          <w:b/>
          <w:bCs/>
          <w:color w:val="1F3352"/>
          <w:sz w:val="34"/>
          <w:szCs w:val="34"/>
        </w:rPr>
        <w:t xml:space="preserve">独立电影流媒体市场：现状、竞争格局与增长机会</w:t>
      </w:r>
    </w:p>
    <w:p>
      <w:pPr>
        <w:pBdr>
          <w:bottom w:val="single" w:color="9B2C2C" w:sz="14" w:space="8"/>
        </w:pBdr>
        <w:spacing w:after="200" w:before="0"/>
      </w:pPr>
      <w:r>
        <w:rPr>
          <w:rFonts w:ascii="Calibri" w:cs="Calibri" w:eastAsia="Microsoft YaHei" w:hAnsi="Calibri"/>
          <w:color w:val="5A5A5A"/>
          <w:sz w:val="17"/>
          <w:szCs w:val="17"/>
        </w:rPr>
        <w:t xml:space="preserve">为A轮融资准备 · 以北美市场为主、兼顾全球 · 面向「订阅 + 影院/发行」双轮模式</w:t>
      </w:r>
    </w:p>
    <w:p>
      <w:pPr>
        <w:pBdr>
          <w:bottom w:val="single" w:color="1F3352" w:sz="10" w:space="4"/>
        </w:pBdr>
        <w:spacing w:after="130" w:before="260"/>
      </w:pPr>
      <w:r>
        <w:rPr>
          <w:rFonts w:ascii="Calibri" w:cs="Calibri" w:eastAsia="Microsoft YaHei" w:hAnsi="Calibri"/>
          <w:b/>
          <w:bCs/>
          <w:color w:val="9B2C2C"/>
          <w:sz w:val="24"/>
          <w:szCs w:val="24"/>
        </w:rPr>
        <w:t xml:space="preserve">01  </w:t>
      </w:r>
      <w:r>
        <w:rPr>
          <w:rFonts w:ascii="Calibri" w:cs="Calibri" w:eastAsia="Microsoft YaHei" w:hAnsi="Calibri"/>
          <w:b/>
          <w:bCs/>
          <w:color w:val="1F3352"/>
          <w:sz w:val="24"/>
          <w:szCs w:val="24"/>
        </w:rPr>
        <w:t xml:space="preserve">执行摘要</w:t>
      </w:r>
    </w:p>
    <w:p>
      <w:pPr>
        <w:spacing w:after="12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核心论点：大众流媒体的订阅增长已经见顶，而专业化（specialty）流媒体正在以两倍于头部平台的速度扩张——独立电影恰好处在这条曲线上、却仍是供给最不足的品类。</w:t>
      </w:r>
    </w:p>
    <w:tbl>
      <w:tblPr>
        <w:tblW w:type="dxa" w:w="9360"/>
        <w:tblBorders>
          <w:top w:val="single" w:color="1F3352" w:sz="4"/>
          <w:left w:val="none" w:color="FFFFFF" w:sz="0"/>
          <w:bottom w:val="single" w:color="1F3352" w:sz="4"/>
          <w:right w:val="none" w:color="FFFFFF" w:sz="0"/>
          <w:insideH w:val="none" w:color="FFFFFF" w:sz="0"/>
          <w:insideV w:val="single" w:color="C9CDD4" w:sz="2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20"/>
              <w:jc w:val="center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26"/>
                <w:szCs w:val="26"/>
              </w:rPr>
              <w:t xml:space="preserve">+5.6%</w:t>
            </w:r>
          </w:p>
          <w:p>
            <w:pPr>
              <w:spacing w:after="0" w:line="220"/>
              <w:jc w:val="center"/>
            </w:pPr>
            <w:r>
              <w:rPr>
                <w:rFonts w:ascii="Calibri" w:cs="Calibri" w:eastAsia="Microsoft YaHei" w:hAnsi="Calibri"/>
                <w:color w:val="5A5A5A"/>
                <w:sz w:val="15"/>
                <w:szCs w:val="15"/>
              </w:rPr>
              <w:t xml:space="preserve">2026年全球在线视频订阅预计增速，较2025年的+17.6%大幅放缓 [1]</w:t>
            </w:r>
          </w:p>
        </w:tc>
        <w:tc>
          <w:tcPr>
            <w:tcW w:type="dxa" w:w="234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20"/>
              <w:jc w:val="center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26"/>
                <w:szCs w:val="26"/>
              </w:rPr>
              <w:t xml:space="preserve">+14%</w:t>
            </w:r>
          </w:p>
          <w:p>
            <w:pPr>
              <w:spacing w:after="0" w:line="220"/>
              <w:jc w:val="center"/>
            </w:pPr>
            <w:r>
              <w:rPr>
                <w:rFonts w:ascii="Calibri" w:cs="Calibri" w:eastAsia="Microsoft YaHei" w:hAnsi="Calibri"/>
                <w:color w:val="5A5A5A"/>
                <w:sz w:val="15"/>
                <w:szCs w:val="15"/>
              </w:rPr>
              <w:t xml:space="preserve">2026年Q2专业化SVOD订阅同比增速，高端SVOD仅+6% [3]</w:t>
            </w:r>
          </w:p>
        </w:tc>
        <w:tc>
          <w:tcPr>
            <w:tcW w:type="dxa" w:w="234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20"/>
              <w:jc w:val="center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26"/>
                <w:szCs w:val="26"/>
              </w:rPr>
              <w:t xml:space="preserve">4,000万</w:t>
            </w:r>
          </w:p>
          <w:p>
            <w:pPr>
              <w:spacing w:after="0" w:line="220"/>
              <w:jc w:val="center"/>
            </w:pPr>
            <w:r>
              <w:rPr>
                <w:rFonts w:ascii="Calibri" w:cs="Calibri" w:eastAsia="Microsoft YaHei" w:hAnsi="Calibri"/>
                <w:color w:val="5A5A5A"/>
                <w:sz w:val="15"/>
                <w:szCs w:val="15"/>
              </w:rPr>
              <w:t xml:space="preserve">美国对独立电影有兴趣但尚未被任何平台转化的人群 [5][6]</w:t>
            </w:r>
          </w:p>
        </w:tc>
        <w:tc>
          <w:tcPr>
            <w:tcW w:type="dxa" w:w="2340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20"/>
              <w:jc w:val="center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26"/>
                <w:szCs w:val="26"/>
              </w:rPr>
              <w:t xml:space="preserve">10亿美元</w:t>
            </w:r>
          </w:p>
          <w:p>
            <w:pPr>
              <w:spacing w:after="0" w:line="220"/>
              <w:jc w:val="center"/>
            </w:pPr>
            <w:r>
              <w:rPr>
                <w:rFonts w:ascii="Calibri" w:cs="Calibri" w:eastAsia="Microsoft YaHei" w:hAnsi="Calibri"/>
                <w:color w:val="5A5A5A"/>
                <w:sz w:val="15"/>
                <w:szCs w:val="15"/>
              </w:rPr>
              <w:t xml:space="preserve">MUBI 2025年估值（红杉领投1亿美元），品类唯一独角兽 [9]</w:t>
            </w:r>
          </w:p>
        </w:tc>
      </w:tr>
    </w:tbl>
    <w:p>
      <w:pPr>
        <w:spacing w:after="60" w:before="140"/>
      </w:pP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需求已被证明，供给尚未到位。</w:t>
      </w:r>
      <w:r>
        <w:rPr>
          <w:rFonts w:ascii="Calibri" w:cs="Calibri" w:eastAsia="Microsoft YaHei" w:hAnsi="Calibri"/>
          <w:sz w:val="19"/>
          <w:szCs w:val="19"/>
        </w:rPr>
        <w:t xml:space="preserve">7,630万美国人对独立电影表示兴趣，但每年真正观看的仅3,670万；27%的美国人（约7,700万）明确表示愿意为一个独立电影与纪录片专属频道付费。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[6]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大众平台正在退出这个品类。</w:t>
      </w:r>
      <w:r>
        <w:rPr>
          <w:rFonts w:ascii="Calibri" w:cs="Calibri" w:eastAsia="Microsoft YaHei" w:hAnsi="Calibri"/>
          <w:sz w:val="19"/>
          <w:szCs w:val="19"/>
        </w:rPr>
        <w:t xml:space="preserve">主流流媒体上的独立电影观看量自2020年峰值以来下降约一半（2020年3,000万降至2022年1,800万），头部平台在2021年后大幅削减电影节采购——这为垂直平台让出了完整的价值链。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[6]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专业化订阅是当下增长最快的细分。</w:t>
      </w:r>
      <w:r>
        <w:rPr>
          <w:rFonts w:ascii="Calibri" w:cs="Calibri" w:eastAsia="Microsoft YaHei" w:hAnsi="Calibri"/>
          <w:sz w:val="19"/>
          <w:szCs w:val="19"/>
        </w:rPr>
        <w:t xml:space="preserve">2026年Q2，31个专业化SVOD服务合计4,200万份订阅，占全美订阅总量13%；试用过专业化服务的美国人达6,360万，两年内增长55%。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[3]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留存是本品类真正的竞争壁垒。</w:t>
      </w:r>
      <w:r>
        <w:rPr>
          <w:rFonts w:ascii="Calibri" w:cs="Calibri" w:eastAsia="Microsoft YaHei" w:hAnsi="Calibri"/>
          <w:sz w:val="19"/>
          <w:szCs w:val="19"/>
        </w:rPr>
        <w:t xml:space="preserve">专业化服务月流失率7%（高端SVOD为4%），12个月留存仅27%（高端为35%）。谁能把留存做到品类平均线以上，谁就能在同样的获客投入下拿到成倍的LTV。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[3]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垂直整合已被验证为可行护城河。</w:t>
      </w:r>
      <w:r>
        <w:rPr>
          <w:rFonts w:ascii="Calibri" w:cs="Calibri" w:eastAsia="Microsoft YaHei" w:hAnsi="Calibri"/>
          <w:sz w:val="19"/>
          <w:szCs w:val="19"/>
        </w:rPr>
        <w:t xml:space="preserve">MUBI以「流媒体+发行+影院」的组合在2025年做到约2亿美元收入、仅730万美元亏损，并在2026年Q1达到创纪录的170万订阅。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[7]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[8]</w:t>
      </w:r>
    </w:p>
    <w:p>
      <w:pPr>
        <w:spacing w:after="100" w:before="100" w:line="26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我们的定位：</w:t>
      </w:r>
      <w:r>
        <w:rPr>
          <w:rFonts w:ascii="Calibri" w:cs="Calibri" w:eastAsia="Microsoft YaHei" w:hAnsi="Calibri"/>
          <w:sz w:val="19"/>
          <w:szCs w:val="19"/>
        </w:rPr>
        <w:t xml:space="preserve">在MUBI已经证明模式可行、但因单点事件暴露出用户忠诚度脆弱的窗口期，以更低的获客成本、更强的社区留存机制和更清晰的创作者分成，承接这4,000万未被转化的受众。</w:t>
      </w:r>
    </w:p>
    <w:p>
      <w:pPr>
        <w:pBdr>
          <w:bottom w:val="single" w:color="1F3352" w:sz="10" w:space="4"/>
        </w:pBdr>
        <w:spacing w:after="130" w:before="260"/>
      </w:pPr>
      <w:r>
        <w:rPr>
          <w:rFonts w:ascii="Calibri" w:cs="Calibri" w:eastAsia="Microsoft YaHei" w:hAnsi="Calibri"/>
          <w:b/>
          <w:bCs/>
          <w:color w:val="9B2C2C"/>
          <w:sz w:val="24"/>
          <w:szCs w:val="24"/>
        </w:rPr>
        <w:t xml:space="preserve">02  </w:t>
      </w:r>
      <w:r>
        <w:rPr>
          <w:rFonts w:ascii="Calibri" w:cs="Calibri" w:eastAsia="Microsoft YaHei" w:hAnsi="Calibri"/>
          <w:b/>
          <w:bCs/>
          <w:color w:val="1F3352"/>
          <w:sz w:val="24"/>
          <w:szCs w:val="24"/>
        </w:rPr>
        <w:t xml:space="preserve">市场分析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2.1  宏观：订阅增长见顶，价值向留存与广告转移</w:t>
      </w:r>
    </w:p>
    <w:p>
      <w:pPr>
        <w:spacing w:after="8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全球在线视频订阅在2025年底达到22.4亿份，同比增长17.6%——这是2021年以来最大的年度增幅。但Omdia预计2026年全年增速将骤降至5.6%，行业重心正从「获客」转向「单用户收入优化」。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[1]</w:t>
      </w:r>
    </w:p>
    <w:p>
      <w:pPr>
        <w:spacing w:after="8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同期，在线视频收入首次超过付费电视：1,760亿美元对1,700亿美元（不含广告）。值得注意的是订阅数增长17.6%而收入仅增长13.5%——增量主要来自低价广告支持套餐，价格敏感型用户并未带来同比例的收入。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[1]</w:t>
      </w:r>
    </w:p>
    <w:p>
      <w:pPr>
        <w:spacing w:after="8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广告已成为结构性收入而非补充。据Ampere Analysis，2026年北美广告支持层已占订阅流媒体收入的54%，规模超过450亿美元，其中纯广告收入超过180亿美元；北美贡献了全球广告支持OTT收入的近六成。同时FAST（免费广告支持电视）在2026年触达1.314亿美国用户，占全部CTV用户的54%，月观看时长同比增长43%——但eMarketer指出观众增长正快于广告主需求，短期内压低了单价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[2]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[16]</w:t>
      </w:r>
    </w:p>
    <w:p>
      <w:pPr>
        <w:spacing w:after="120" w:before="40" w:line="26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对A轮的含义：</w:t>
      </w:r>
      <w:r>
        <w:rPr>
          <w:rFonts w:ascii="Calibri" w:cs="Calibri" w:eastAsia="Microsoft YaHei" w:hAnsi="Calibri"/>
          <w:sz w:val="19"/>
          <w:szCs w:val="19"/>
        </w:rPr>
        <w:t xml:space="preserve">纯订阅单一收入模型在2026年很难说服投资人。可信的叙事必须包含第二、第三条变现曲线（广告/FAST分发、影院与发行、创作者服务）。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2.2  细分：专业化SVOD是唯一仍在双位数增长的赛道</w:t>
      </w:r>
    </w:p>
    <w:p>
      <w:pPr>
        <w:spacing w:after="6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这不是短期波动。Antenna的长周期数据显示，订阅过专业化SVOD的美国人从2019年初的约800万增至2023年年中的4,000万（增长400%），在SVOD总受众中的占比由9%升至24%。Q2 2026的数据则显示专业化与高端SVOD已彻底分道扬镳：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[4]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[3]</w:t>
      </w:r>
    </w:p>
    <w:tbl>
      <w:tblPr>
        <w:tblW w:type="dxa" w:w="9360"/>
        <w:tblBorders>
          <w:top w:val="single" w:color="1F3352" w:sz="6"/>
          <w:left w:val="none" w:color="FFFFFF" w:sz="0"/>
          <w:bottom w:val="single" w:color="1F3352" w:sz="6"/>
          <w:right w:val="none" w:color="FFFFFF" w:sz="0"/>
          <w:insideH w:val="single" w:color="C9CDD4" w:sz="2"/>
          <w:insideV w:val="none" w:color="FFFFFF" w:sz="0"/>
        </w:tblBorders>
      </w:tblPr>
      <w:tblGrid>
        <w:gridCol w:w="2520"/>
        <w:gridCol w:w="2280"/>
        <w:gridCol w:w="2280"/>
        <w:gridCol w:w="2280"/>
      </w:tblGrid>
      <w:tr>
        <w:trPr>
          <w:tblHeader/>
        </w:trPr>
        <w:tc>
          <w:tcPr>
            <w:tcW w:type="dxa" w:w="2520"/>
            <w:shd w:fill="1F335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FFFFFF"/>
                <w:sz w:val="17"/>
                <w:szCs w:val="17"/>
              </w:rPr>
              <w:t xml:space="preserve">指标（2026年Q2，美国）</w:t>
            </w:r>
          </w:p>
        </w:tc>
        <w:tc>
          <w:tcPr>
            <w:tcW w:type="dxa" w:w="2280"/>
            <w:shd w:fill="1F335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b/>
                <w:bCs/>
                <w:color w:val="FFFFFF"/>
                <w:sz w:val="17"/>
                <w:szCs w:val="17"/>
              </w:rPr>
              <w:t xml:space="preserve">专业化 SVOD</w:t>
            </w:r>
          </w:p>
        </w:tc>
        <w:tc>
          <w:tcPr>
            <w:tcW w:type="dxa" w:w="2280"/>
            <w:shd w:fill="1F335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b/>
                <w:bCs/>
                <w:color w:val="FFFFFF"/>
                <w:sz w:val="17"/>
                <w:szCs w:val="17"/>
              </w:rPr>
              <w:t xml:space="preserve">高端 SVOD</w:t>
            </w:r>
          </w:p>
        </w:tc>
        <w:tc>
          <w:tcPr>
            <w:tcW w:type="dxa" w:w="2280"/>
            <w:shd w:fill="1F335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FFFFFF"/>
                <w:sz w:val="17"/>
                <w:szCs w:val="17"/>
              </w:rPr>
              <w:t xml:space="preserve">解读</w:t>
            </w:r>
          </w:p>
        </w:tc>
      </w:tr>
      <w:tr>
        <w:tc>
          <w:tcPr>
            <w:tcW w:type="dxa" w:w="2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订阅数同比增速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b/>
                <w:bCs/>
                <w:color w:val="9B2C2C"/>
                <w:sz w:val="17"/>
                <w:szCs w:val="17"/>
              </w:rPr>
              <w:t xml:space="preserve">+14%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+6%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增长溢价明确</w:t>
            </w:r>
          </w:p>
        </w:tc>
      </w:tr>
      <w:tr>
        <w:tc>
          <w:tcPr>
            <w:tcW w:type="dxa" w:w="252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月流失率（2026年6月）</w:t>
            </w:r>
          </w:p>
        </w:tc>
        <w:tc>
          <w:tcPr>
            <w:tcW w:type="dxa" w:w="228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7%</w:t>
            </w:r>
          </w:p>
        </w:tc>
        <w:tc>
          <w:tcPr>
            <w:tcW w:type="dxa" w:w="228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4%</w:t>
            </w:r>
          </w:p>
        </w:tc>
        <w:tc>
          <w:tcPr>
            <w:tcW w:type="dxa" w:w="228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留存是核心痛点</w:t>
            </w:r>
          </w:p>
        </w:tc>
      </w:tr>
      <w:tr>
        <w:tc>
          <w:tcPr>
            <w:tcW w:type="dxa" w:w="2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12个月留存率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27%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35%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8个百分点的价值缺口</w:t>
            </w:r>
          </w:p>
        </w:tc>
      </w:tr>
      <w:tr>
        <w:tc>
          <w:tcPr>
            <w:tcW w:type="dxa" w:w="252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Q2毛新增 / 取消</w:t>
            </w:r>
          </w:p>
        </w:tc>
        <w:tc>
          <w:tcPr>
            <w:tcW w:type="dxa" w:w="228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1,120万 / 940万</w:t>
            </w:r>
          </w:p>
        </w:tc>
        <w:tc>
          <w:tcPr>
            <w:tcW w:type="dxa" w:w="228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228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净增仅180万，漏斗渗漏严重</w:t>
            </w:r>
          </w:p>
        </w:tc>
      </w:tr>
      <w:tr>
        <w:tc>
          <w:tcPr>
            <w:tcW w:type="dxa" w:w="2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累计试用人群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6,360万（两年+55%）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  <w:jc w:val="center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22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认知不是瓶颈，转化才是</w:t>
            </w:r>
          </w:p>
        </w:tc>
      </w:tr>
    </w:tbl>
    <w:p>
      <w:pPr>
        <w:spacing w:after="80" w:before="100" w:line="260"/>
      </w:pPr>
      <w:r>
        <w:rPr>
          <w:rFonts w:ascii="Calibri" w:cs="Calibri" w:eastAsia="Microsoft YaHei" w:hAnsi="Calibri"/>
          <w:sz w:val="19"/>
          <w:szCs w:val="19"/>
        </w:rPr>
        <w:t xml:space="preserve">两个结构性事实值得强调。其一，61%的专业化用户只订阅一个专业化服务——这是一个「赢家通吃某一垂直品味」的市场，而非用户会同时囤积五个平台的市场。其二，分发渠道高度集中：Amazon Channels贡献了专业化SVOD毛新增的67%（一年前为61%），Roku Channel的专业化新增从2024年Q1的56.6万增至2026年Q2的140万，YouTube Primetime Channels同比增长47%。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[3]</w:t>
      </w:r>
    </w:p>
    <w:p>
      <w:pPr>
        <w:spacing w:after="100" w:before="40" w:line="26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渠道即杠杆，也是风险：</w:t>
      </w:r>
      <w:r>
        <w:rPr>
          <w:rFonts w:ascii="Calibri" w:cs="Calibri" w:eastAsia="Microsoft YaHei" w:hAnsi="Calibri"/>
          <w:sz w:val="19"/>
          <w:szCs w:val="19"/>
        </w:rPr>
        <w:t xml:space="preserve">聚合渠道能以极低的边际成本带来规模化获客，但会侵蚀毛利、隔断用户数据关系，并使平台在渠道方改变分成时缺乏议价权。A轮叙事应明确直销与聚合渠道的组合比例与迁移路径。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2.3  受众：4,000万人的缺口，且是高价值人群</w:t>
      </w:r>
    </w:p>
    <w:p>
      <w:pPr>
        <w:spacing w:after="6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由Keri Putnam主导、Parrot Analytics参与的美国独立电影受众研究给出了本报告最重要的一组数字：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[6]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7,630万</w:t>
      </w:r>
      <w:r>
        <w:rPr>
          <w:rFonts w:ascii="Calibri" w:cs="Calibri" w:eastAsia="Microsoft YaHei" w:hAnsi="Calibri"/>
          <w:sz w:val="19"/>
          <w:szCs w:val="19"/>
        </w:rPr>
        <w:t xml:space="preserve">美国人对独立电影表示兴趣；其中每年实际观看的仅</w:t>
      </w: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3,670万</w:t>
      </w:r>
      <w:r>
        <w:rPr>
          <w:rFonts w:ascii="Calibri" w:cs="Calibri" w:eastAsia="Microsoft YaHei" w:hAnsi="Calibri"/>
          <w:sz w:val="19"/>
          <w:szCs w:val="19"/>
        </w:rPr>
        <w:t xml:space="preserve">（纪录片2,350万、剧情片1,620万）——约4,000万人的转化缺口。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27%</w:t>
      </w:r>
      <w:r>
        <w:rPr>
          <w:rFonts w:ascii="Calibri" w:cs="Calibri" w:eastAsia="Microsoft YaHei" w:hAnsi="Calibri"/>
          <w:sz w:val="19"/>
          <w:szCs w:val="19"/>
        </w:rPr>
        <w:t xml:space="preserve">的受访美国人（约7,700万）表示愿意为独立电影与纪录片专属频道付费。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sz w:val="19"/>
          <w:szCs w:val="19"/>
        </w:rPr>
        <w:t xml:space="preserve">纪录片观众中63%家庭年收入超过10万美元、60%拥有大学及以上学历；剧情类独立片则显著偏向18–34岁人群——这是一个高ARPU与高增长人群并存的双头结构。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sz w:val="19"/>
          <w:szCs w:val="19"/>
        </w:rPr>
        <w:t xml:space="preserve">发现机制是主要障碍：平台碎片化、算法偏向主流内容、营销预算稀缺。院线渠道已基本失效——剧情类独立片仅22%的观看来自影院，纪录片不足1%，单片影院观众数二十年间下降90%。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sz w:val="19"/>
          <w:szCs w:val="19"/>
        </w:rPr>
        <w:t xml:space="preserve">西语裔占美国人口19%，但在独立电影观众中显著不足——这是研究点名的最大单一增量人群。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</w:p>
    <w:p>
      <w:pPr>
        <w:pBdr>
          <w:bottom w:val="single" w:color="1F3352" w:sz="10" w:space="4"/>
        </w:pBdr>
        <w:spacing w:after="130" w:before="260"/>
      </w:pPr>
      <w:r>
        <w:rPr>
          <w:rFonts w:ascii="Calibri" w:cs="Calibri" w:eastAsia="Microsoft YaHei" w:hAnsi="Calibri"/>
          <w:b/>
          <w:bCs/>
          <w:color w:val="9B2C2C"/>
          <w:sz w:val="24"/>
          <w:szCs w:val="24"/>
        </w:rPr>
        <w:t xml:space="preserve">03  </w:t>
      </w:r>
      <w:r>
        <w:rPr>
          <w:rFonts w:ascii="Calibri" w:cs="Calibri" w:eastAsia="Microsoft YaHei" w:hAnsi="Calibri"/>
          <w:b/>
          <w:bCs/>
          <w:color w:val="1F3352"/>
          <w:sz w:val="24"/>
          <w:szCs w:val="24"/>
        </w:rPr>
        <w:t xml:space="preserve">竞争格局</w:t>
      </w:r>
    </w:p>
    <w:p>
      <w:pPr>
        <w:spacing w:after="10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本品类没有出现单一主导者。真正的竞争发生在三个层面：垂直整合的品味型平台、依附大集团的窄众SVOD，以及正在吸走长尾内容的免费聚合渠道。</w:t>
      </w:r>
    </w:p>
    <w:tbl>
      <w:tblPr>
        <w:tblW w:type="dxa" w:w="9360"/>
        <w:tblBorders>
          <w:top w:val="single" w:color="1F3352" w:sz="6"/>
          <w:left w:val="none" w:color="FFFFFF" w:sz="0"/>
          <w:bottom w:val="single" w:color="1F3352" w:sz="6"/>
          <w:right w:val="none" w:color="FFFFFF" w:sz="0"/>
          <w:insideH w:val="single" w:color="C9CDD4" w:sz="2"/>
          <w:insideV w:val="none" w:color="FFFFFF" w:sz="0"/>
        </w:tblBorders>
      </w:tblPr>
      <w:tblGrid>
        <w:gridCol w:w="1680"/>
        <w:gridCol w:w="1560"/>
        <w:gridCol w:w="3120"/>
        <w:gridCol w:w="3000"/>
      </w:tblGrid>
      <w:tr>
        <w:trPr>
          <w:tblHeader/>
        </w:trPr>
        <w:tc>
          <w:tcPr>
            <w:tcW w:type="dxa" w:w="1680"/>
            <w:shd w:fill="1F335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FFFFFF"/>
                <w:sz w:val="17"/>
                <w:szCs w:val="17"/>
              </w:rPr>
              <w:t xml:space="preserve">玩家</w:t>
            </w:r>
          </w:p>
        </w:tc>
        <w:tc>
          <w:tcPr>
            <w:tcW w:type="dxa" w:w="1560"/>
            <w:shd w:fill="1F335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FFFFFF"/>
                <w:sz w:val="17"/>
                <w:szCs w:val="17"/>
              </w:rPr>
              <w:t xml:space="preserve">定价（美国）</w:t>
            </w:r>
          </w:p>
        </w:tc>
        <w:tc>
          <w:tcPr>
            <w:tcW w:type="dxa" w:w="3120"/>
            <w:shd w:fill="1F335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FFFFFF"/>
                <w:sz w:val="17"/>
                <w:szCs w:val="17"/>
              </w:rPr>
              <w:t xml:space="preserve">定位与关键事实</w:t>
            </w:r>
          </w:p>
        </w:tc>
        <w:tc>
          <w:tcPr>
            <w:tcW w:type="dxa" w:w="3000"/>
            <w:shd w:fill="1F335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FFFFFF"/>
                <w:sz w:val="17"/>
                <w:szCs w:val="17"/>
              </w:rPr>
              <w:t xml:space="preserve">对我们的启示</w:t>
            </w:r>
          </w:p>
        </w:tc>
      </w:tr>
      <w:tr>
        <w:tc>
          <w:tcPr>
            <w:tcW w:type="dxa" w:w="16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17"/>
                <w:szCs w:val="17"/>
              </w:rPr>
              <w:t xml:space="preserve">MUBI</w:t>
            </w:r>
          </w:p>
        </w:tc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$14.99/月</w:t>
            </w:r>
          </w:p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$119.88/年</w:t>
            </w:r>
          </w:p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GO：$19.99/月</w:t>
            </w:r>
          </w:p>
        </w:tc>
        <w:tc>
          <w:tcPr>
            <w:tcW w:type="dxa" w:w="31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190+国家的策展型平台；2025年营收约2亿美元、亏损730万；红杉1亿美元投资、估值10亿；已收购 The Match Factory（2022）与 Cinéart 多数股权（2024）；《某种物质》全球7,700万美元票房。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[7]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[9]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[10]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[11]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垂直整合（流媒体+发行+影院票）已被验证可行且能撑起独角兽估值——这是我们模式的最强背书。</w:t>
            </w:r>
          </w:p>
        </w:tc>
      </w:tr>
      <w:tr>
        <w:tc>
          <w:tcPr>
            <w:tcW w:type="dxa" w:w="1680"/>
            <w:shd w:fill="FBF3F3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9B2C2C"/>
                <w:sz w:val="17"/>
                <w:szCs w:val="17"/>
              </w:rPr>
              <w:t xml:space="preserve">MUBI 的脆弱点</w:t>
            </w:r>
          </w:p>
        </w:tc>
        <w:tc>
          <w:tcPr>
            <w:tcW w:type="dxa" w:w="1560"/>
            <w:shd w:fill="FBF3F3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3120"/>
            <w:shd w:fill="FBF3F3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2025年因红杉资本争议流失逾20万订阅（原计划净增60万），约200名员工联署要求退回投资；同年以2,400万美元收购的《Die My Love》全球仅收1,200万。2026年Q1已回升至创纪录的170万订阅。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[7]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[8]</w:t>
            </w:r>
          </w:p>
        </w:tc>
        <w:tc>
          <w:tcPr>
            <w:tcW w:type="dxa" w:w="3000"/>
            <w:shd w:fill="FBF3F3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品味型社区的忠诚度建立在价值观之上，一次事件即可逆转增长；同时大额独家收购的风险敞口极高。</w:t>
            </w:r>
          </w:p>
        </w:tc>
      </w:tr>
      <w:tr>
        <w:tc>
          <w:tcPr>
            <w:tcW w:type="dxa" w:w="16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17"/>
                <w:szCs w:val="17"/>
              </w:rPr>
              <w:t xml:space="preserve">Criterion Channel</w:t>
            </w:r>
          </w:p>
        </w:tc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$10.99/月</w:t>
            </w:r>
          </w:p>
        </w:tc>
        <w:tc>
          <w:tcPr>
            <w:tcW w:type="dxa" w:w="31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经典与作者电影的档案型策展，品牌资产极强，但内容以片库为主、缺少新片首发与影院联动。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[12]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片库型定位的价格天花板明显；新片首发是我们可差异化的窗口。</w:t>
            </w:r>
          </w:p>
        </w:tc>
      </w:tr>
      <w:tr>
        <w:tc>
          <w:tcPr>
            <w:tcW w:type="dxa" w:w="168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17"/>
                <w:szCs w:val="17"/>
              </w:rPr>
              <w:t xml:space="preserve">Shudder / AMC Networks</w:t>
            </w:r>
          </w:p>
        </w:tc>
        <w:tc>
          <w:tcPr>
            <w:tcW w:type="dxa" w:w="156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312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恐怖类型垂直SVOD，已突破百万订阅；AMC集团2025年Q1将口径改为仅计直接付费用户后，流媒体订阅为1,020万。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[13]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[14]</w:t>
            </w:r>
          </w:p>
        </w:tc>
        <w:tc>
          <w:tcPr>
            <w:tcW w:type="dxa" w:w="300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单一强类型+集团内容供给可实现盈利性规模；但依赖母公司片库，独立平台需自建供给。</w:t>
            </w:r>
          </w:p>
        </w:tc>
      </w:tr>
      <w:tr>
        <w:tc>
          <w:tcPr>
            <w:tcW w:type="dxa" w:w="16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17"/>
                <w:szCs w:val="17"/>
              </w:rPr>
              <w:t xml:space="preserve">FAST / AVOD（Tubi、Roku Channel、Pluto TV）</w:t>
            </w:r>
          </w:p>
        </w:tc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免费</w:t>
            </w:r>
          </w:p>
        </w:tc>
        <w:tc>
          <w:tcPr>
            <w:tcW w:type="dxa" w:w="31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2026年FAST触达1.314亿美国用户（占CTV用户54%）；Roku Channel 9,730万、Tubi 9,250万、Pluto TV 6,860万观众；全球约1,870个FAST频道。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[16]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最大的「零价格」竞争者，也是最有效的漏斗顶端——用免费频道做发现、把重度用户导入订阅。</w:t>
            </w:r>
          </w:p>
        </w:tc>
      </w:tr>
      <w:tr>
        <w:tc>
          <w:tcPr>
            <w:tcW w:type="dxa" w:w="168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17"/>
                <w:szCs w:val="17"/>
              </w:rPr>
              <w:t xml:space="preserve">聚合分发渠道（Amazon / Roku / YouTube Channels）</w:t>
            </w:r>
          </w:p>
        </w:tc>
        <w:tc>
          <w:tcPr>
            <w:tcW w:type="dxa" w:w="156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分成</w:t>
            </w:r>
          </w:p>
        </w:tc>
        <w:tc>
          <w:tcPr>
            <w:tcW w:type="dxa" w:w="312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Amazon Channels 占专业化SVOD毛新增的67%；Roku 专业化新增两年内从56.6万增至140万；YouTube Primetime Channels 同比+47%。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[3]</w:t>
            </w:r>
          </w:p>
        </w:tc>
        <w:tc>
          <w:tcPr>
            <w:tcW w:type="dxa" w:w="3000"/>
            <w:shd w:fill="F4F6F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获客的必经之路，但会压缩毛利并阻断用户关系——必须与直销并行设计。</w:t>
            </w:r>
          </w:p>
        </w:tc>
      </w:tr>
      <w:tr>
        <w:tc>
          <w:tcPr>
            <w:tcW w:type="dxa" w:w="16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b/>
                <w:bCs/>
                <w:color w:val="1F3352"/>
                <w:sz w:val="17"/>
                <w:szCs w:val="17"/>
              </w:rPr>
              <w:t xml:space="preserve">院线端新入局者（A24、Neon、Focus、Row K、Black Bear）</w:t>
            </w:r>
          </w:p>
        </w:tc>
        <w:tc>
          <w:tcPr>
            <w:tcW w:type="dxa" w:w="15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31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sz w:val="17"/>
                <w:szCs w:val="17"/>
              </w:rPr>
              <w:t xml:space="preserve">2026年北美票房预计约98亿美元（2025年为88.7亿）；新专业发行商与华纳新设的专业厂牌正在争夺仍以「半速运转」的独立片市场。</w:t>
            </w:r>
            <w:r>
              <w:rPr>
                <w:rFonts w:ascii="Calibri" w:cs="Calibri" w:eastAsia="Microsoft YaHei" w:hAnsi="Calibri"/>
                <w:b/>
                <w:bCs/>
                <w:color w:val="9B2C2C"/>
                <w:sz w:val="14"/>
                <w:szCs w:val="14"/>
                <w:vertAlign w:val="superscript"/>
              </w:rPr>
              <w:t xml:space="preserve">[15]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" w:before="10" w:line="230"/>
            </w:pPr>
            <w:r>
              <w:rPr>
                <w:rFonts w:ascii="Calibri" w:cs="Calibri" w:eastAsia="Microsoft YaHei" w:hAnsi="Calibri"/>
                <w:color w:val="5A5A5A"/>
                <w:sz w:val="17"/>
                <w:szCs w:val="17"/>
              </w:rPr>
              <w:t xml:space="preserve">内容采购竞价将升温；差异化应来自窗口设计与创作者条款，而非单纯抬价。</w:t>
            </w:r>
          </w:p>
        </w:tc>
      </w:tr>
    </w:tbl>
    <w:p>
      <w:pPr>
        <w:spacing w:after="60" w:before="120" w:line="26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定位空白：</w:t>
      </w:r>
      <w:r>
        <w:rPr>
          <w:rFonts w:ascii="Calibri" w:cs="Calibri" w:eastAsia="Microsoft YaHei" w:hAnsi="Calibri"/>
          <w:sz w:val="19"/>
          <w:szCs w:val="19"/>
        </w:rPr>
        <w:t xml:space="preserve">MUBI 占据「全球策展 + 影院联动」，Criterion 占据「经典档案」，Shudder 占据「单一类型」，FAST 占据「零价格长尾」。尚无玩家同时具备：以社区驱动的发现层、对创作者透明的分成条款，以及免费到付费的完整漏斗。这正是我们的切入点。</w:t>
      </w:r>
    </w:p>
    <w:p>
      <w:pPr>
        <w:spacing w:after="4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同时值得注意，Deadline报道称独立电影社区平台 Letterboxd 于2026年进入出售流程、多方竞购——独立电影的「发现层」正在被资本重新定价，验证了社区资产的战略价值。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[17]</w:t>
      </w:r>
    </w:p>
    <w:p>
      <w:pPr>
        <w:pBdr>
          <w:bottom w:val="single" w:color="1F3352" w:sz="10" w:space="4"/>
        </w:pBdr>
        <w:spacing w:after="130" w:before="260"/>
      </w:pPr>
      <w:r>
        <w:rPr>
          <w:rFonts w:ascii="Calibri" w:cs="Calibri" w:eastAsia="Microsoft YaHei" w:hAnsi="Calibri"/>
          <w:b/>
          <w:bCs/>
          <w:color w:val="9B2C2C"/>
          <w:sz w:val="24"/>
          <w:szCs w:val="24"/>
        </w:rPr>
        <w:t xml:space="preserve">04  </w:t>
      </w:r>
      <w:r>
        <w:rPr>
          <w:rFonts w:ascii="Calibri" w:cs="Calibri" w:eastAsia="Microsoft YaHei" w:hAnsi="Calibri"/>
          <w:b/>
          <w:bCs/>
          <w:color w:val="1F3352"/>
          <w:sz w:val="24"/>
          <w:szCs w:val="24"/>
        </w:rPr>
        <w:t xml:space="preserve">增长机会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机会一 · 把留存做成品类第一，而非把获客做成品类第一</w:t>
      </w:r>
    </w:p>
    <w:p>
      <w:pPr>
        <w:spacing w:after="10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品类12个月留存仅27%、月流失7%，是专业化SVOD最大的价值漏损：2026年Q2毛新增1,120万、取消940万，净增只有180万。将12个月留存从27%提升至35%（即高端SVOD水平），在相同获客投入下可将用户生命周期价值提升约30%。可操作杠杆包括：年付优先的定价结构（MUBI年付相当于打三分之二折，已验证有效）、观影档期化的内容节奏、以及把社交与收藏行为做进产品而非停留在营销层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[3]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[10]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机会二 · 用免费层承接4,000万未转化人群</w:t>
      </w:r>
    </w:p>
    <w:p>
      <w:pPr>
        <w:spacing w:after="10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4,000万有兴趣但未观看的人群、以及27%（约7,700万）表示愿意付费的美国人，说明瓶颈在发现而非需求。1.314亿FAST用户与Roku/Tubi近亿级的月度触达提供了几乎零成本的漏斗顶端；eMarketer同时指出FAST的观众增长快于广告主需求、优质库存充裕且单价被压低——现在正是以低成本获取分发位的窗口期。策略：以策展型FAST频道做认知与发现，将高频用户转化为订阅，形成「免费触达—付费转化—影院变现」的三级漏斗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[16]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机会三 · 双轮变现：订阅 + 影院/发行</w:t>
      </w:r>
    </w:p>
    <w:p>
      <w:pPr>
        <w:spacing w:after="10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MUBI以约2亿美元收入、仅730万美元亏损证明了「流媒体+发行+影院票」的组合能同时支撑增长与单位经济。2026年北美票房回升至预计98亿美元、且独立片市场仍处于半速运转状态，意味着优质独立片的院线窗口仍有未被填满的容量。相比纯订阅同行，双轮模式带来三重优势：院线首映提升内容的营销杠杆与获奖概率；发行权提供订阅之外的授权与分账收入；影院票权益（对标 MUBI GO 的$19.99/月档）为高价套餐提供了实体化的溢价理由。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[7]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[11]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[15]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机会四 · 以创作者条款换取内容供给的结构性成本优势</w:t>
      </w:r>
    </w:p>
    <w:p>
      <w:pPr>
        <w:spacing w:after="10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头部平台在2021年后大幅收缩电影节采购、主流平台上的独立片观看量腰斩，导致创作者一侧存在明确的分发真空。MUBI单片2,400万美元收购却仅收回1,200万的案例说明，靠大额独家买断争夺内容在本品类是危险的。更可持续的路径是以透明分成、更短的权利期限与数据回传换取更低的前置成本——把内容采购从资本竞赛变成关系竞赛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[7]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机会五 · 未被服务的受众与全球化</w:t>
      </w:r>
    </w:p>
    <w:p>
      <w:pPr>
        <w:spacing w:after="120" w:before="40" w:line="260"/>
      </w:pPr>
      <w:r>
        <w:rPr>
          <w:rFonts w:ascii="Calibri" w:cs="Calibri" w:eastAsia="Microsoft YaHei" w:hAnsi="Calibri"/>
          <w:sz w:val="19"/>
          <w:szCs w:val="19"/>
        </w:rPr>
        <w:t xml:space="preserve">研究点名西语裔（占美国人口19%）在独立电影观众中显著不足；纪录片受众（63%家庭收入超10万美元、60%大学以上学历）是天然的高ARPU人群，而剧情类独立片对18–34岁人群的吸引力提供了增长人群。在全球层面，MUBI已在190多个国家运营，说明品味型受众在跨境上具有高度相似性、内容授权可跨市场摊薄——这为北美验证后的国际复制提供了先例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[5]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[9]</w:t>
      </w:r>
    </w:p>
    <w:p>
      <w:pPr>
        <w:spacing w:after="80" w:before="180"/>
      </w:pPr>
      <w:r>
        <w:rPr>
          <w:rFonts w:ascii="Calibri" w:cs="Calibri" w:eastAsia="Microsoft YaHei" w:hAnsi="Calibri"/>
          <w:b/>
          <w:bCs/>
          <w:color w:val="1F3352"/>
          <w:sz w:val="20"/>
          <w:szCs w:val="20"/>
        </w:rPr>
        <w:t xml:space="preserve">风险与缓释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渠道集中风险：</w:t>
      </w:r>
      <w:r>
        <w:rPr>
          <w:rFonts w:ascii="Calibri" w:cs="Calibri" w:eastAsia="Microsoft YaHei" w:hAnsi="Calibri"/>
          <w:sz w:val="19"/>
          <w:szCs w:val="19"/>
        </w:rPr>
        <w:t xml:space="preserve">Amazon Channels 占品类毛新增67%，议价权与用户数据受制于人。缓释：设定直销订阅占比目标，将聚合渠道定位为获客而非留存渠道。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[3]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信任风险：</w:t>
      </w:r>
      <w:r>
        <w:rPr>
          <w:rFonts w:ascii="Calibri" w:cs="Calibri" w:eastAsia="Microsoft YaHei" w:hAnsi="Calibri"/>
          <w:sz w:val="19"/>
          <w:szCs w:val="19"/>
        </w:rPr>
        <w:t xml:space="preserve">MUBI因投资方争议在一年内由预期净增60万逆转为流失20万。品味型社区对价值观高度敏感。缓释：提前确立投资方与内容的伦理政策（MUBI于2025年8月被动补做了这件事）。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[7]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内容成本通胀：</w:t>
      </w:r>
      <w:r>
        <w:rPr>
          <w:rFonts w:ascii="Calibri" w:cs="Calibri" w:eastAsia="Microsoft YaHei" w:hAnsi="Calibri"/>
          <w:sz w:val="19"/>
          <w:szCs w:val="19"/>
        </w:rPr>
        <w:t xml:space="preserve">Row K、Black Bear、华纳专业厂牌等新入局者将抬高采购竞价。缓释：以窗口设计与创作者条款而非价格竞争。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[15]</w:t>
      </w:r>
    </w:p>
    <w:p>
      <w:pPr>
        <w:pStyle w:val="ListParagraph"/>
        <w:numPr>
          <w:ilvl w:val="0"/>
          <w:numId w:val="2"/>
        </w:numPr>
        <w:spacing w:after="60" w:before="20" w:line="250"/>
      </w:pPr>
      <w:r>
        <w:rPr>
          <w:rFonts w:ascii="Calibri" w:cs="Calibri" w:eastAsia="Microsoft YaHei" w:hAnsi="Calibri"/>
          <w:b/>
          <w:bCs/>
          <w:sz w:val="19"/>
          <w:szCs w:val="19"/>
        </w:rPr>
        <w:t xml:space="preserve">窗口期收缩：</w:t>
      </w:r>
      <w:r>
        <w:rPr>
          <w:rFonts w:ascii="Calibri" w:cs="Calibri" w:eastAsia="Microsoft YaHei" w:hAnsi="Calibri"/>
          <w:sz w:val="19"/>
          <w:szCs w:val="19"/>
        </w:rPr>
        <w:t xml:space="preserve">Netflix–华纳兄弟探索的并购动向引发对17天院线窗口成为常态的担忧，可能削弱院线变现价值。缓释：影院业务定位为品牌与营销杠杆，不作为主要收入假设。</w:t>
      </w:r>
      <w:r>
        <w:rPr>
          <w:rFonts w:ascii="Calibri" w:cs="Calibri" w:eastAsia="Microsoft YaHei" w:hAnsi="Calibri"/>
          <w:b/>
          <w:bCs/>
          <w:color w:val="9B2C2C"/>
          <w:sz w:val="14"/>
          <w:szCs w:val="14"/>
          <w:vertAlign w:val="superscript"/>
        </w:rPr>
        <w:t xml:space="preserve">[15]</w:t>
      </w:r>
    </w:p>
    <w:p>
      <w:pPr>
        <w:pBdr>
          <w:bottom w:val="single" w:color="1F3352" w:sz="10" w:space="4"/>
        </w:pBdr>
        <w:spacing w:after="130" w:before="260"/>
      </w:pPr>
      <w:r>
        <w:rPr>
          <w:rFonts w:ascii="Calibri" w:cs="Calibri" w:eastAsia="Microsoft YaHei" w:hAnsi="Calibri"/>
          <w:b/>
          <w:bCs/>
          <w:color w:val="9B2C2C"/>
          <w:sz w:val="24"/>
          <w:szCs w:val="24"/>
        </w:rPr>
        <w:t xml:space="preserve">05  </w:t>
      </w:r>
      <w:r>
        <w:rPr>
          <w:rFonts w:ascii="Calibri" w:cs="Calibri" w:eastAsia="Microsoft YaHei" w:hAnsi="Calibri"/>
          <w:b/>
          <w:bCs/>
          <w:color w:val="1F3352"/>
          <w:sz w:val="24"/>
          <w:szCs w:val="24"/>
        </w:rPr>
        <w:t xml:space="preserve">资料来源</w:t>
      </w:r>
    </w:p>
    <w:p>
      <w:pPr>
        <w:spacing w:after="60"/>
      </w:pPr>
      <w:r>
        <w:rPr>
          <w:rFonts w:ascii="Calibri" w:cs="Calibri" w:eastAsia="Microsoft YaHei" w:hAnsi="Calibri"/>
          <w:i/>
          <w:iCs/>
          <w:color w:val="5A5A5A"/>
          <w:sz w:val="15"/>
          <w:szCs w:val="15"/>
        </w:rPr>
        <w:t xml:space="preserve">全部数据均来自公开发布的第三方研究与行业报道，检索时间为2026年9月。</w:t>
      </w:r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Omdia（2026年5月）：《在线视频订阅2025年达22.4亿，2026年增速放缓》 </w:t>
      </w:r>
      <w:hyperlink w:history="1" r:id="rIdyon1x78ztawhv0rars4yi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https://omdia.tech.informa.com/pr/2026/may/online-video-subscription-reached-2point24-billion-in-2025-ahead-of-projected-slowdown-in-2026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[2]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Ampere Analysis / TV Technology（2026年8月10日）：《AVOD或于2026年底占北美流媒体订阅收入过半》 </w:t>
      </w:r>
      <w:hyperlink w:history="1" r:id="rIdmfbultxdcteumd4abrtaf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https://www.tvtechnology.com/platform/streaming/report-avod-may-top-50-percent-of-north-american-svod-revenue-by-2026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[3]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Antenna《State of Subscriptions》Q2 2026 / NewscastStudio（2026年8月18日）：《专业化流媒体订阅达4200万》 </w:t>
      </w:r>
      <w:hyperlink w:history="1" r:id="rIddnz_nmv6_3-l3wsegfu11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https://www.newscaststudio.com/2026/08/18/specialty-streaming-reaches-42-million-subscriptions-as-niche-services-expand/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[4]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Antenna：《不断增长的专业化SVOD市场》 </w:t>
      </w:r>
      <w:hyperlink w:history="1" r:id="rIduzb5jrhvy6urtx8agevtr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https://www.antenna.live/insights/the-growing-specialty-svod-market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[5]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Señal News：《撬动那4000万：释放美国独立电影受众潜力》（Keri Putnam / Parrot Analytics 研究） </w:t>
      </w:r>
      <w:hyperlink w:history="1" r:id="rIdlsi4ctm4ozawcali-2ufn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https://senalnews.com/en/data/tapping-into-the-40-million-unlocking-the-potential-of-us-independent-film-audiences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[6]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Parrot Analytics（新闻稿）：《研究揭示4000万愿为流媒体独立电影付费的未开发人群》 </w:t>
      </w:r>
      <w:hyperlink w:history="1" r:id="rId2mveuxqvdaiuxmixx9o70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https://www.parrotanalytics.com/press/study-reveals-untapped-market-of-40-million-people-who-will-pay-for-indie-films-on-streaming/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[7]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Screen Daily（2026年）：《据《华尔街日报》，MUBI因红杉争议2025年流失20万订阅》 </w:t>
      </w:r>
      <w:hyperlink w:history="1" r:id="rId75lt0i4xm3pgekr4eztix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https://www.screendaily.com/news/mubi-lost-200000-subscribers-in-2025-due-to-sequoia-controversy-according-to-wall-street-journal/5215581.article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[8]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Variety（2026年）：《MUBI订阅一度下滑20万，Q1回升至创纪录的170万》 </w:t>
      </w:r>
      <w:hyperlink w:history="1" r:id="rIdm-qav6uotfumthihzaevp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https://variety.com/2026/film/global/mubi-lost-subscribers-pr-catastrophe-1236719745/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[9]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Wikipedia：MUBI（流媒体服务）——融资、估值、发行与收购历史 </w:t>
      </w:r>
      <w:hyperlink w:history="1" r:id="rIdm-h38bbmybd7v_e169dde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https://en.wikipedia.org/wiki/Mubi_(streaming_service)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[10]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MUBI 官方会员页（美国）：定价 </w:t>
      </w:r>
      <w:hyperlink w:history="1" r:id="rIdehgxrrrkayg3ensm7rb3s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https://mubi.com/en/us/memberships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[11]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A Good Movie to Watch：《MUBI提价完整史》（含 MUBI GO 定价） </w:t>
      </w:r>
      <w:hyperlink w:history="1" r:id="rIdbuygdvr2ng70r60zsbbas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https://agoodmovietowatch.com/the-complete-history-of-mubi-price-hikes/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[12]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LowerMySubs（2026）：Criterion Channel 订阅定价 </w:t>
      </w:r>
      <w:hyperlink w:history="1" r:id="rId48hkucgztbzhnu6i9nni9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https://www.lowermysubs.com/blog/criterion-channel-retention-offer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[13]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Medium / Final Girl：《Shudder百万订阅里程碑证明AMC的垂直SVOD模式有效》 </w:t>
      </w:r>
      <w:hyperlink w:history="1" r:id="rIdslp7wkcytn8hvnb4rquwd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https://medium.com/final-girl/shudder-s-million-subscriber-milestone-shows-amc-s-niche-svod-model-is-working-8b0f19a8835a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[14]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Variety（2025年）：《AMC Networks流媒体订阅Q1降至1020万，改为仅计直接付费用户》 </w:t>
      </w:r>
      <w:hyperlink w:history="1" r:id="rIdakjfrhdu9f7fozzy32isc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https://variety.com/2025/tv/news/amc-networks-streaming-subscribers-q1-earnings-2-1236391101/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[15]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TheWrap（2026）：《2026年票房重拾气势，但并购疑云压顶》 </w:t>
      </w:r>
      <w:hyperlink w:history="1" r:id="rId2oeuvzph4ev_mfypj7oi2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https://www.thewrap.com/industry-news/box-office/2026-box-office-preview-predictions-the-odyssey/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[16]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eMarketer（2026）：《FAST常见问题：免费流媒体电视如何重塑广告市场》 </w:t>
      </w:r>
      <w:hyperlink w:history="1" r:id="rIdi2x9jchbbsrb7o5yfxbrl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https://www.emarketer.com/content/faq-on-fast--how-free-streaming-tv-reshaping-ad-market-2026</w:t>
        </w:r>
      </w:hyperlink>
    </w:p>
    <w:p>
      <w:pPr>
        <w:spacing w:after="40" w:before="10" w:line="220"/>
        <w:ind w:left="360" w:hanging="360"/>
      </w:pPr>
      <w:r>
        <w:rPr>
          <w:rFonts w:ascii="Calibri" w:cs="Calibri" w:eastAsia="Microsoft YaHei" w:hAnsi="Calibri"/>
          <w:b/>
          <w:bCs/>
          <w:color w:val="9B2C2C"/>
          <w:sz w:val="15"/>
          <w:szCs w:val="15"/>
        </w:rPr>
        <w:t xml:space="preserve">[17] </w:t>
      </w:r>
      <w:r>
        <w:rPr>
          <w:rFonts w:ascii="Calibri" w:cs="Calibri" w:eastAsia="Microsoft YaHei" w:hAnsi="Calibri"/>
          <w:color w:val="333333"/>
          <w:sz w:val="15"/>
          <w:szCs w:val="15"/>
        </w:rPr>
        <w:t xml:space="preserve">Deadline（2026年7月）：《Letterboxd出售：企业买家环伺，黑马竞标者浮现》 </w:t>
      </w:r>
      <w:hyperlink w:history="1" r:id="rId7pdupsx8rbydiuq8koohg">
        <w:r>
          <w:rPr>
            <w:rFonts w:ascii="Calibri" w:cs="Calibri" w:eastAsia="Microsoft YaHei" w:hAnsi="Calibri"/>
            <w:color w:val="2A5DB0"/>
            <w:sz w:val="13"/>
            <w:szCs w:val="13"/>
            <w:u w:val="single"/>
          </w:rPr>
          <w:t xml:space="preserve">https://deadline.com/2026/07/letterboxd-sale-instrinsic-underdog-bidder-1236980779/</w:t>
        </w:r>
      </w:hyperlink>
    </w:p>
    <w:sectPr>
      <w:pgSz w:w="12240" w:h="15840" w:orient="portrait"/>
      <w:pgMar w:top="108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▪"/>
      <w:lvlJc w:val="left"/>
      <w:pPr>
        <w:ind w:left="300" w:hanging="200"/>
      </w:pPr>
      <w:rPr>
        <w:color w:val="9B2C2C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Microsoft YaHei" w:hAnsi="Calibri"/>
        <w:color w:val="1A1A1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on1x78ztawhv0rars4yi" Type="http://schemas.openxmlformats.org/officeDocument/2006/relationships/hyperlink" Target="https://omdia.tech.informa.com/pr/2026/may/online-video-subscription-reached-2point24-billion-in-2025-ahead-of-projected-slowdown-in-2026" TargetMode="External"/><Relationship Id="rIdmfbultxdcteumd4abrtaf" Type="http://schemas.openxmlformats.org/officeDocument/2006/relationships/hyperlink" Target="https://www.tvtechnology.com/platform/streaming/report-avod-may-top-50-percent-of-north-american-svod-revenue-by-2026" TargetMode="External"/><Relationship Id="rIddnz_nmv6_3-l3wsegfu11" Type="http://schemas.openxmlformats.org/officeDocument/2006/relationships/hyperlink" Target="https://www.newscaststudio.com/2026/08/18/specialty-streaming-reaches-42-million-subscriptions-as-niche-services-expand/" TargetMode="External"/><Relationship Id="rIduzb5jrhvy6urtx8agevtr" Type="http://schemas.openxmlformats.org/officeDocument/2006/relationships/hyperlink" Target="https://www.antenna.live/insights/the-growing-specialty-svod-market" TargetMode="External"/><Relationship Id="rIdlsi4ctm4ozawcali-2ufn" Type="http://schemas.openxmlformats.org/officeDocument/2006/relationships/hyperlink" Target="https://senalnews.com/en/data/tapping-into-the-40-million-unlocking-the-potential-of-us-independent-film-audiences" TargetMode="External"/><Relationship Id="rId2mveuxqvdaiuxmixx9o70" Type="http://schemas.openxmlformats.org/officeDocument/2006/relationships/hyperlink" Target="https://www.parrotanalytics.com/press/study-reveals-untapped-market-of-40-million-people-who-will-pay-for-indie-films-on-streaming/" TargetMode="External"/><Relationship Id="rId75lt0i4xm3pgekr4eztix" Type="http://schemas.openxmlformats.org/officeDocument/2006/relationships/hyperlink" Target="https://www.screendaily.com/news/mubi-lost-200000-subscribers-in-2025-due-to-sequoia-controversy-according-to-wall-street-journal/5215581.article" TargetMode="External"/><Relationship Id="rIdm-qav6uotfumthihzaevp" Type="http://schemas.openxmlformats.org/officeDocument/2006/relationships/hyperlink" Target="https://variety.com/2026/film/global/mubi-lost-subscribers-pr-catastrophe-1236719745/" TargetMode="External"/><Relationship Id="rIdm-h38bbmybd7v_e169dde" Type="http://schemas.openxmlformats.org/officeDocument/2006/relationships/hyperlink" Target="https://en.wikipedia.org/wiki/Mubi_(streaming_service)" TargetMode="External"/><Relationship Id="rIdehgxrrrkayg3ensm7rb3s" Type="http://schemas.openxmlformats.org/officeDocument/2006/relationships/hyperlink" Target="https://mubi.com/en/us/memberships" TargetMode="External"/><Relationship Id="rIdbuygdvr2ng70r60zsbbas" Type="http://schemas.openxmlformats.org/officeDocument/2006/relationships/hyperlink" Target="https://agoodmovietowatch.com/the-complete-history-of-mubi-price-hikes/" TargetMode="External"/><Relationship Id="rId48hkucgztbzhnu6i9nni9" Type="http://schemas.openxmlformats.org/officeDocument/2006/relationships/hyperlink" Target="https://www.lowermysubs.com/blog/criterion-channel-retention-offer" TargetMode="External"/><Relationship Id="rIdslp7wkcytn8hvnb4rquwd" Type="http://schemas.openxmlformats.org/officeDocument/2006/relationships/hyperlink" Target="https://medium.com/final-girl/shudder-s-million-subscriber-milestone-shows-amc-s-niche-svod-model-is-working-8b0f19a8835a" TargetMode="External"/><Relationship Id="rIdakjfrhdu9f7fozzy32isc" Type="http://schemas.openxmlformats.org/officeDocument/2006/relationships/hyperlink" Target="https://variety.com/2025/tv/news/amc-networks-streaming-subscribers-q1-earnings-2-1236391101/" TargetMode="External"/><Relationship Id="rId2oeuvzph4ev_mfypj7oi2" Type="http://schemas.openxmlformats.org/officeDocument/2006/relationships/hyperlink" Target="https://www.thewrap.com/industry-news/box-office/2026-box-office-preview-predictions-the-odyssey/" TargetMode="External"/><Relationship Id="rIdi2x9jchbbsrb7o5yfxbrl" Type="http://schemas.openxmlformats.org/officeDocument/2006/relationships/hyperlink" Target="https://www.emarketer.com/content/faq-on-fast--how-free-streaming-tv-reshaping-ad-market-2026" TargetMode="External"/><Relationship Id="rId7pdupsx8rbydiuq8koohg" Type="http://schemas.openxmlformats.org/officeDocument/2006/relationships/hyperlink" Target="https://deadline.com/2026/07/letterboxd-sale-instrinsic-underdog-bidder-1236980779/" TargetMode="External"/><Relationship Id="rId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独立电影流媒体市场：A轮投资者简报</dc:title>
  <dc:creator>市场研究</dc:creator>
  <cp:lastModifiedBy>Un-named</cp:lastModifiedBy>
  <cp:revision>1</cp:revision>
  <dcterms:created xsi:type="dcterms:W3CDTF">2026-09-02T14:14:29.057Z</dcterms:created>
  <dcterms:modified xsi:type="dcterms:W3CDTF">2026-09-02T14:14:29.057Z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